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0" w:line="240" w:lineRule="auto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-1139824</wp:posOffset>
            </wp:positionH>
            <wp:positionV relativeFrom="paragraph">
              <wp:posOffset>-1192071</wp:posOffset>
            </wp:positionV>
            <wp:extent cx="7832090" cy="11069955"/>
            <wp:effectExtent b="0" l="0" r="0" t="0"/>
            <wp:wrapSquare wrapText="bothSides" distB="0" distT="0" distL="114300" distR="114300"/>
            <wp:docPr id="31219734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832090" cy="110699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2">
      <w:pPr>
        <w:spacing w:line="240" w:lineRule="auto"/>
        <w:jc w:val="center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rtl w:val="0"/>
        </w:rPr>
        <w:t xml:space="preserve">RAZONAMIENTO LÓGICO PARA ABOGADOS.</w:t>
      </w:r>
    </w:p>
    <w:p w:rsidR="00000000" w:rsidDel="00000000" w:rsidP="00000000" w:rsidRDefault="00000000" w:rsidRPr="00000000" w14:paraId="00000003">
      <w:pPr>
        <w:spacing w:line="240" w:lineRule="auto"/>
        <w:jc w:val="both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line="240" w:lineRule="auto"/>
        <w:jc w:val="both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line="240" w:lineRule="auto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Este curso fusiona la rigurosidad de la lógica jurídica clásica exigida por las facultades de derecho con el modelo pedagógico ágil de Neo U. A través de 5 módulos y 32 cápsulas de video, el estudiante desarrollará la competencia de estructurar, interpretar y refutar argumentos legales, pasando de la teoría abstracta a la aplicación estratégica en litigio y entornos digitales.</w:t>
      </w:r>
    </w:p>
    <w:p w:rsidR="00000000" w:rsidDel="00000000" w:rsidP="00000000" w:rsidRDefault="00000000" w:rsidRPr="00000000" w14:paraId="00000006">
      <w:pPr>
        <w:spacing w:line="240" w:lineRule="auto"/>
        <w:jc w:val="both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line="240" w:lineRule="auto"/>
        <w:jc w:val="both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line="240" w:lineRule="auto"/>
        <w:jc w:val="both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rtl w:val="0"/>
        </w:rPr>
        <w:t xml:space="preserve">OBJETIVO DE APRENDIZAJE</w:t>
      </w:r>
    </w:p>
    <w:p w:rsidR="00000000" w:rsidDel="00000000" w:rsidP="00000000" w:rsidRDefault="00000000" w:rsidRPr="00000000" w14:paraId="00000009">
      <w:pPr>
        <w:spacing w:line="240" w:lineRule="auto"/>
        <w:jc w:val="both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Al finalizar el curso, el estudiante será capaz de construir estrategias jurídicas libres de vicios lógicos, interpretar normas complejas mediante métodos hermenéuticos validados y detectar falacias en la argumentación de la contraparte, utilizando tanto la lógica formal como herramientas de razonamiento digital.</w:t>
      </w:r>
    </w:p>
    <w:p w:rsidR="00000000" w:rsidDel="00000000" w:rsidP="00000000" w:rsidRDefault="00000000" w:rsidRPr="00000000" w14:paraId="0000000A">
      <w:pPr>
        <w:spacing w:after="0" w:line="240" w:lineRule="auto"/>
        <w:jc w:val="both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0" w:line="240" w:lineRule="auto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0" w:line="240" w:lineRule="auto"/>
        <w:jc w:val="center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after="0" w:line="240" w:lineRule="auto"/>
        <w:jc w:val="center"/>
        <w:rPr>
          <w:rFonts w:ascii="Times New Roman" w:cs="Times New Roman" w:eastAsia="Times New Roman" w:hAnsi="Times New Roman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0" w:line="240" w:lineRule="auto"/>
        <w:jc w:val="center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rtl w:val="0"/>
        </w:rPr>
        <w:t xml:space="preserve">TABLA DE CONTENIDO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0" w:line="240" w:lineRule="auto"/>
        <w:jc w:val="center"/>
        <w:rPr>
          <w:rFonts w:ascii="Arial" w:cs="Arial" w:eastAsia="Arial" w:hAnsi="Arial"/>
          <w:b w:val="1"/>
          <w:bCs w:val="1"/>
          <w:sz w:val="30"/>
          <w:szCs w:val="30"/>
        </w:rPr>
      </w:pPr>
      <w:r w:rsidDel="00000000" w:rsidR="00000000" w:rsidRPr="00000000">
        <w:rPr>
          <w:rtl w:val="0"/>
        </w:rPr>
      </w:r>
    </w:p>
    <w:sdt>
      <w:sdtPr>
        <w:id w:val="-1096609011"/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29">
          <w:pPr>
            <w:widowControl w:val="0"/>
            <w:tabs>
              <w:tab w:val="right" w:leader="dot" w:pos="12000"/>
            </w:tabs>
            <w:spacing w:after="0" w:before="60" w:line="240" w:lineRule="auto"/>
            <w:rPr>
              <w:rFonts w:ascii="Arial" w:cs="Arial" w:eastAsia="Arial" w:hAnsi="Arial"/>
              <w:b w:val="1"/>
              <w:bCs w:val="1"/>
              <w:color w:val="000000"/>
              <w:u w:val="none"/>
            </w:rPr>
          </w:pPr>
          <w:r w:rsidDel="00000000" w:rsidR="00000000" w:rsidRPr="00000000">
            <w:fldChar w:fldCharType="begin"/>
            <w:instrText xml:space="preserve"> TOC \h \u \z \t "Heading 1,1,Heading 2,2,Heading 3,3,Heading 4,4,Heading 5,5,Heading 6,6,"</w:instrText>
            <w:fldChar w:fldCharType="separate"/>
          </w:r>
          <w:hyperlink w:anchor="_heading=h.7ymb2zr7i2cq"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MÓDULO 1: EL CÓDIGO DEL PENSAMIENTO JURÍDICO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A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urjxtc3f4ys7">
            <w:r w:rsidDel="00000000" w:rsidR="00000000" w:rsidRPr="00000000">
              <w:rPr>
                <w:rFonts w:ascii="Arial" w:cs="Arial" w:eastAsia="Arial" w:hAnsi="Arial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1.1. Lógica vs. Retórica: El arma del abogado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B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qxcjzmg3pg5i">
            <w:r w:rsidDel="00000000" w:rsidR="00000000" w:rsidRPr="00000000">
              <w:rPr>
                <w:rFonts w:ascii="Arial" w:cs="Arial" w:eastAsia="Arial" w:hAnsi="Arial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1.2. El Átomo del Derecho: Concepto y Juicio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C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kpzwbba6ruvy">
            <w:r w:rsidDel="00000000" w:rsidR="00000000" w:rsidRPr="00000000">
              <w:rPr>
                <w:rFonts w:ascii="Arial" w:cs="Arial" w:eastAsia="Arial" w:hAnsi="Arial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1.3. Principios Supremos I: Identidad y Contradicción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D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mc924mg4zhps">
            <w:r w:rsidDel="00000000" w:rsidR="00000000" w:rsidRPr="00000000">
              <w:rPr>
                <w:rFonts w:ascii="Arial" w:cs="Arial" w:eastAsia="Arial" w:hAnsi="Arial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1.4. Principios Supremos II: Razón Suficiente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E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nf95f7it2n9g">
            <w:r w:rsidDel="00000000" w:rsidR="00000000" w:rsidRPr="00000000">
              <w:rPr>
                <w:rFonts w:ascii="Arial" w:cs="Arial" w:eastAsia="Arial" w:hAnsi="Arial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1.5. Verdad vs. Validez: El error más común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2F">
          <w:pPr>
            <w:widowControl w:val="0"/>
            <w:tabs>
              <w:tab w:val="right" w:leader="dot" w:pos="12000"/>
            </w:tabs>
            <w:spacing w:after="0" w:before="60" w:line="240" w:lineRule="auto"/>
            <w:rPr>
              <w:rFonts w:ascii="Arial" w:cs="Arial" w:eastAsia="Arial" w:hAnsi="Arial"/>
              <w:b w:val="1"/>
              <w:bCs w:val="1"/>
              <w:color w:val="000000"/>
              <w:u w:val="none"/>
            </w:rPr>
          </w:pPr>
          <w:hyperlink w:anchor="_heading=h.z91363c9cr1r"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MÓDULO 2: ARQUITECTURA DEL ARGUMENTO (LÓGICA FORMAL)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0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be9w3dpzcbr9">
            <w:r w:rsidDel="00000000" w:rsidR="00000000" w:rsidRPr="00000000">
              <w:rPr>
                <w:rFonts w:ascii="Arial" w:cs="Arial" w:eastAsia="Arial" w:hAnsi="Arial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2.1. Anatomía de un Argumento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1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q2d72d8c408k">
            <w:r w:rsidDel="00000000" w:rsidR="00000000" w:rsidRPr="00000000">
              <w:rPr>
                <w:rFonts w:ascii="Arial" w:cs="Arial" w:eastAsia="Arial" w:hAnsi="Arial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2.2. Conectores Lógicos I: La Conjunción (Y) y Disyunción (O)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2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21hivne6iglt">
            <w:r w:rsidDel="00000000" w:rsidR="00000000" w:rsidRPr="00000000">
              <w:rPr>
                <w:rFonts w:ascii="Arial" w:cs="Arial" w:eastAsia="Arial" w:hAnsi="Arial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2.3. Conectores Lógicos II: El Condicional (Si... Entonces) y la </w:t>
            </w:r>
          </w:hyperlink>
          <w:hyperlink w:anchor="_heading=h.21hivne6iglt"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N</w:t>
            </w:r>
          </w:hyperlink>
          <w:hyperlink w:anchor="_heading=h.21hivne6iglt">
            <w:r w:rsidDel="00000000" w:rsidR="00000000" w:rsidRPr="00000000">
              <w:rPr>
                <w:rFonts w:ascii="Arial" w:cs="Arial" w:eastAsia="Arial" w:hAnsi="Arial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egación (No) 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3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fpbwc9riilqc">
            <w:r w:rsidDel="00000000" w:rsidR="00000000" w:rsidRPr="00000000">
              <w:rPr>
                <w:rFonts w:ascii="Arial" w:cs="Arial" w:eastAsia="Arial" w:hAnsi="Arial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2.4. El Silogismo Jurídico Estándar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4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hqgrm3dew8uv">
            <w:r w:rsidDel="00000000" w:rsidR="00000000" w:rsidRPr="00000000">
              <w:rPr>
                <w:rFonts w:ascii="Arial" w:cs="Arial" w:eastAsia="Arial" w:hAnsi="Arial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2.5. Silogismos Irregulares (Entimemas)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5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ucqcd1frb3sp">
            <w:r w:rsidDel="00000000" w:rsidR="00000000" w:rsidRPr="00000000">
              <w:rPr>
                <w:rFonts w:ascii="Arial" w:cs="Arial" w:eastAsia="Arial" w:hAnsi="Arial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2.6. Modus Tollens (Negando el consecuente)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6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m4ik5asq84zf">
            <w:r w:rsidDel="00000000" w:rsidR="00000000" w:rsidRPr="00000000">
              <w:rPr>
                <w:rFonts w:ascii="Arial" w:cs="Arial" w:eastAsia="Arial" w:hAnsi="Arial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2.7. Tablas de Verdad para Abogados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7">
          <w:pPr>
            <w:widowControl w:val="0"/>
            <w:tabs>
              <w:tab w:val="right" w:leader="dot" w:pos="12000"/>
            </w:tabs>
            <w:spacing w:after="0" w:before="60" w:line="240" w:lineRule="auto"/>
            <w:rPr>
              <w:rFonts w:ascii="Arial" w:cs="Arial" w:eastAsia="Arial" w:hAnsi="Arial"/>
              <w:b w:val="1"/>
              <w:bCs w:val="1"/>
              <w:color w:val="000000"/>
              <w:u w:val="none"/>
            </w:rPr>
          </w:pPr>
          <w:hyperlink w:anchor="_heading=h.yasfek1owch"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MÓDULO 3: EL DETECTOR DE MENTIRAS (FALACIAS)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8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lm5xnqu5imz6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3.1. El catálogo de trampas: Formales vs. Informales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9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9zll9z7neyq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3.2. Ataques Personales (Ad Hominem)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A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dxmugo9jqpwp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3.3. Apelación a Emociones (Misericordiam/Baculum)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B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21fjhle2m0cu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3.4. Apelación a la Autoridad (Ad Verecundiam)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C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thdnv2qdun09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3.5. Falacia de Falsa Causa (Post Hoc)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D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vme9yx2pkx5y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3.6. Petición de Principio (Círculo Vicioso)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E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xez9ljthfgum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3.7. Hombre de Paja y Pregunta Compleja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3F">
          <w:pPr>
            <w:widowControl w:val="0"/>
            <w:tabs>
              <w:tab w:val="right" w:leader="dot" w:pos="12000"/>
            </w:tabs>
            <w:spacing w:after="0" w:before="60" w:line="240" w:lineRule="auto"/>
            <w:rPr>
              <w:rFonts w:ascii="Arial" w:cs="Arial" w:eastAsia="Arial" w:hAnsi="Arial"/>
              <w:b w:val="1"/>
              <w:bCs w:val="1"/>
              <w:color w:val="000000"/>
              <w:u w:val="none"/>
            </w:rPr>
          </w:pPr>
          <w:hyperlink w:anchor="_heading=h.hib1itiw4nby"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u w:val="none"/>
                <w:rtl w:val="0"/>
              </w:rPr>
              <w:t xml:space="preserve">MÓDULO 4: HERMENÉUTICA Y APLICACIÓN NORMATIVA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0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jww8hytxkajy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4.1. Lógica Deóntica: El mapa de las normas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1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l5k4o697jnwq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4.2. Interpretación Gramatical (Literal)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2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yzuatt44qztd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4.3. Interpretación Teleológica (Finalista)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3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7tbc8xxf0dc6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4.4. Interpretación Sistemática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4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ie7a599dvk52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4.5. Antinomias I: Jerarquía y Tiempo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5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7z7uruivw7i8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4.6. Antinomias II: Especialidad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6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d9n65q8u0bqe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4.7. Lagunas: Analogía (Legis vs. Iuris)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7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alim7ugw1og2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4.8. Argumento A Contrario Sensu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8">
          <w:pPr>
            <w:widowControl w:val="0"/>
            <w:tabs>
              <w:tab w:val="right" w:leader="dot" w:pos="12000"/>
            </w:tabs>
            <w:spacing w:after="0" w:before="60" w:line="240" w:lineRule="auto"/>
            <w:rPr>
              <w:rFonts w:ascii="Arial" w:cs="Arial" w:eastAsia="Arial" w:hAnsi="Arial"/>
              <w:b w:val="1"/>
              <w:bCs w:val="1"/>
              <w:color w:val="000000"/>
              <w:u w:val="none"/>
            </w:rPr>
          </w:pPr>
          <w:hyperlink w:anchor="_heading=h.vkjmu5osn2r2"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u w:val="none"/>
                <w:rtl w:val="0"/>
              </w:rPr>
              <w:t xml:space="preserve">MÓDULO 5: ARGUMENTACIÓN ESTRATÉGICA Y DIGITAL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9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pla53ypdke9w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5.1. El Precedente: Inducción Jurídica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A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st7w8qmu5iyu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5.2. Lógica de la Prueba Digital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B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vun47gbxxgw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5.3. Argumentación en Redes Sociales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C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rFonts w:ascii="Arial" w:cs="Arial" w:eastAsia="Arial" w:hAnsi="Arial"/>
              <w:color w:val="000000"/>
              <w:u w:val="none"/>
            </w:rPr>
          </w:pPr>
          <w:hyperlink w:anchor="_heading=h.6g77f0eqog6q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5.4. IA y Razonamiento Jurídico</w:t>
              <w:tab/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4D">
          <w:pPr>
            <w:widowControl w:val="0"/>
            <w:tabs>
              <w:tab w:val="right" w:leader="dot" w:pos="12000"/>
            </w:tabs>
            <w:spacing w:after="0" w:before="60" w:line="240" w:lineRule="auto"/>
            <w:ind w:left="360" w:firstLine="0"/>
            <w:rPr>
              <w:color w:val="000000"/>
              <w:u w:val="none"/>
            </w:rPr>
          </w:pPr>
          <w:hyperlink w:anchor="_heading=h.ed4tz97mh9vt">
            <w:r w:rsidDel="00000000" w:rsidR="00000000" w:rsidRPr="00000000">
              <w:rPr>
                <w:rFonts w:ascii="Arial" w:cs="Arial" w:eastAsia="Arial" w:hAnsi="Arial"/>
                <w:color w:val="000000"/>
                <w:u w:val="none"/>
                <w:rtl w:val="0"/>
              </w:rPr>
              <w:t xml:space="preserve">5.5. Proyecto Final: La Sentencia Perfecta</w:t>
            </w:r>
          </w:hyperlink>
          <w:hyperlink w:anchor="_heading=h.ed4tz97mh9vt">
            <w:r w:rsidDel="00000000" w:rsidR="00000000" w:rsidRPr="00000000">
              <w:rPr>
                <w:color w:val="000000"/>
                <w:u w:val="none"/>
                <w:rtl w:val="0"/>
              </w:rPr>
              <w:tab/>
            </w:r>
          </w:hyperlink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4E">
      <w:pPr>
        <w:rPr/>
      </w:pPr>
      <w:r w:rsidDel="00000000" w:rsidR="00000000" w:rsidRPr="00000000">
        <w:rPr>
          <w:rtl w:val="0"/>
        </w:rPr>
      </w:r>
    </w:p>
    <w:sectPr>
      <w:headerReference r:id="rId8" w:type="default"/>
      <w:pgSz w:h="15840" w:w="12240" w:orient="portrait"/>
      <w:pgMar w:bottom="1133.8582677165355" w:top="1133.8582677165355" w:left="1700.7874015748032" w:right="1700.7874015748032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  <w:font w:name="Aptos"/>
  <w:font w:name="Play">
    <w:embedRegular w:fontKey="{00000000-0000-0000-0000-000000000000}" r:id="rId1" w:subsetted="0"/>
    <w:embedBold w:fontKey="{00000000-0000-0000-0000-000000000000}" r:id="rId2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F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ptos" w:cs="Aptos" w:eastAsia="Aptos" w:hAnsi="Aptos"/>
        <w:sz w:val="24"/>
        <w:szCs w:val="24"/>
        <w:lang w:val="es-CO"/>
      </w:rPr>
    </w:rPrDefault>
    <w:pPrDefault>
      <w:pPr>
        <w:spacing w:after="160" w:line="278.0000000000000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iCs w:val="1"/>
      <w:color w:val="0f476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f47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iCs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cs="Play" w:eastAsia="Play" w:hAnsi="Play"/>
      <w:sz w:val="56"/>
      <w:szCs w:val="56"/>
    </w:rPr>
  </w:style>
  <w:style w:type="paragraph" w:styleId="Ttulo7">
    <w:name w:val="heading 7"/>
    <w:basedOn w:val="Normal"/>
    <w:next w:val="Normal"/>
    <w:link w:val="Ttulo7Car"/>
    <w:uiPriority w:val="9"/>
    <w:semiHidden w:val="1"/>
    <w:unhideWhenUsed w:val="1"/>
    <w:qFormat w:val="1"/>
    <w:rsid w:val="004740A4"/>
    <w:pPr>
      <w:keepNext w:val="1"/>
      <w:keepLines w:val="1"/>
      <w:spacing w:after="0" w:before="40"/>
      <w:outlineLvl w:val="6"/>
    </w:pPr>
    <w:rPr>
      <w:rFonts w:cstheme="majorBidi" w:eastAsiaTheme="majorEastAsia"/>
      <w:color w:val="595959" w:themeColor="text1" w:themeTint="0000A6"/>
    </w:rPr>
  </w:style>
  <w:style w:type="paragraph" w:styleId="Ttulo8">
    <w:name w:val="heading 8"/>
    <w:basedOn w:val="Normal"/>
    <w:next w:val="Normal"/>
    <w:link w:val="Ttulo8Car"/>
    <w:uiPriority w:val="9"/>
    <w:semiHidden w:val="1"/>
    <w:unhideWhenUsed w:val="1"/>
    <w:qFormat w:val="1"/>
    <w:rsid w:val="004740A4"/>
    <w:pPr>
      <w:keepNext w:val="1"/>
      <w:keepLines w:val="1"/>
      <w:spacing w:after="0"/>
      <w:outlineLvl w:val="7"/>
    </w:pPr>
    <w:rPr>
      <w:rFonts w:cstheme="majorBidi" w:eastAsiaTheme="majorEastAsia"/>
      <w:i w:val="1"/>
      <w:iCs w:val="1"/>
      <w:color w:val="272727" w:themeColor="text1" w:themeTint="0000D8"/>
    </w:rPr>
  </w:style>
  <w:style w:type="paragraph" w:styleId="Ttulo9">
    <w:name w:val="heading 9"/>
    <w:basedOn w:val="Normal"/>
    <w:next w:val="Normal"/>
    <w:link w:val="Ttulo9Car"/>
    <w:uiPriority w:val="9"/>
    <w:semiHidden w:val="1"/>
    <w:unhideWhenUsed w:val="1"/>
    <w:qFormat w:val="1"/>
    <w:rsid w:val="004740A4"/>
    <w:pPr>
      <w:keepNext w:val="1"/>
      <w:keepLines w:val="1"/>
      <w:spacing w:after="0"/>
      <w:outlineLvl w:val="8"/>
    </w:pPr>
    <w:rPr>
      <w:rFonts w:cstheme="majorBidi" w:eastAsiaTheme="majorEastAsia"/>
      <w:color w:val="272727" w:themeColor="text1" w:themeTint="0000D8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character" w:styleId="Ttulo1Car" w:customStyle="1">
    <w:name w:val="Título 1 Car"/>
    <w:basedOn w:val="Fuentedeprrafopredeter"/>
    <w:link w:val="Ttulo1"/>
    <w:uiPriority w:val="9"/>
    <w:rsid w:val="004740A4"/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character" w:styleId="Ttulo2Car" w:customStyle="1">
    <w:name w:val="Título 2 Car"/>
    <w:basedOn w:val="Fuentedeprrafopredeter"/>
    <w:link w:val="Ttulo2"/>
    <w:uiPriority w:val="9"/>
    <w:semiHidden w:val="1"/>
    <w:rsid w:val="004740A4"/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character" w:styleId="Ttulo3Car" w:customStyle="1">
    <w:name w:val="Título 3 Car"/>
    <w:basedOn w:val="Fuentedeprrafopredeter"/>
    <w:link w:val="Ttulo3"/>
    <w:uiPriority w:val="9"/>
    <w:semiHidden w:val="1"/>
    <w:rsid w:val="004740A4"/>
    <w:rPr>
      <w:rFonts w:cstheme="majorBidi" w:eastAsiaTheme="majorEastAsia"/>
      <w:color w:val="0f4761" w:themeColor="accent1" w:themeShade="0000BF"/>
      <w:sz w:val="28"/>
      <w:szCs w:val="28"/>
    </w:rPr>
  </w:style>
  <w:style w:type="character" w:styleId="Ttulo4Car" w:customStyle="1">
    <w:name w:val="Título 4 Car"/>
    <w:basedOn w:val="Fuentedeprrafopredeter"/>
    <w:link w:val="Ttulo4"/>
    <w:uiPriority w:val="9"/>
    <w:semiHidden w:val="1"/>
    <w:rsid w:val="004740A4"/>
    <w:rPr>
      <w:rFonts w:cstheme="majorBidi" w:eastAsiaTheme="majorEastAsia"/>
      <w:i w:val="1"/>
      <w:iCs w:val="1"/>
      <w:color w:val="0f4761" w:themeColor="accent1" w:themeShade="0000BF"/>
    </w:rPr>
  </w:style>
  <w:style w:type="character" w:styleId="Ttulo5Car" w:customStyle="1">
    <w:name w:val="Título 5 Car"/>
    <w:basedOn w:val="Fuentedeprrafopredeter"/>
    <w:link w:val="Ttulo5"/>
    <w:uiPriority w:val="9"/>
    <w:semiHidden w:val="1"/>
    <w:rsid w:val="004740A4"/>
    <w:rPr>
      <w:rFonts w:cstheme="majorBidi" w:eastAsiaTheme="majorEastAsia"/>
      <w:color w:val="0f4761" w:themeColor="accent1" w:themeShade="0000BF"/>
    </w:rPr>
  </w:style>
  <w:style w:type="character" w:styleId="Ttulo6Car" w:customStyle="1">
    <w:name w:val="Título 6 Car"/>
    <w:basedOn w:val="Fuentedeprrafopredeter"/>
    <w:link w:val="Ttulo6"/>
    <w:uiPriority w:val="9"/>
    <w:semiHidden w:val="1"/>
    <w:rsid w:val="004740A4"/>
    <w:rPr>
      <w:rFonts w:cstheme="majorBidi" w:eastAsiaTheme="majorEastAsia"/>
      <w:i w:val="1"/>
      <w:iCs w:val="1"/>
      <w:color w:val="595959" w:themeColor="text1" w:themeTint="0000A6"/>
    </w:rPr>
  </w:style>
  <w:style w:type="character" w:styleId="Ttulo7Car" w:customStyle="1">
    <w:name w:val="Título 7 Car"/>
    <w:basedOn w:val="Fuentedeprrafopredeter"/>
    <w:link w:val="Ttulo7"/>
    <w:uiPriority w:val="9"/>
    <w:semiHidden w:val="1"/>
    <w:rsid w:val="004740A4"/>
    <w:rPr>
      <w:rFonts w:cstheme="majorBidi" w:eastAsiaTheme="majorEastAsia"/>
      <w:color w:val="595959" w:themeColor="text1" w:themeTint="0000A6"/>
    </w:rPr>
  </w:style>
  <w:style w:type="character" w:styleId="Ttulo8Car" w:customStyle="1">
    <w:name w:val="Título 8 Car"/>
    <w:basedOn w:val="Fuentedeprrafopredeter"/>
    <w:link w:val="Ttulo8"/>
    <w:uiPriority w:val="9"/>
    <w:semiHidden w:val="1"/>
    <w:rsid w:val="004740A4"/>
    <w:rPr>
      <w:rFonts w:cstheme="majorBidi" w:eastAsiaTheme="majorEastAsia"/>
      <w:i w:val="1"/>
      <w:iCs w:val="1"/>
      <w:color w:val="272727" w:themeColor="text1" w:themeTint="0000D8"/>
    </w:rPr>
  </w:style>
  <w:style w:type="character" w:styleId="Ttulo9Car" w:customStyle="1">
    <w:name w:val="Título 9 Car"/>
    <w:basedOn w:val="Fuentedeprrafopredeter"/>
    <w:link w:val="Ttulo9"/>
    <w:uiPriority w:val="9"/>
    <w:semiHidden w:val="1"/>
    <w:rsid w:val="004740A4"/>
    <w:rPr>
      <w:rFonts w:cstheme="majorBidi" w:eastAsiaTheme="majorEastAsia"/>
      <w:color w:val="272727" w:themeColor="text1" w:themeTint="0000D8"/>
    </w:rPr>
  </w:style>
  <w:style w:type="character" w:styleId="TtuloCar" w:customStyle="1">
    <w:name w:val="Título Car"/>
    <w:basedOn w:val="Fuentedeprrafopredeter"/>
    <w:link w:val="Ttulo"/>
    <w:uiPriority w:val="10"/>
    <w:rsid w:val="004740A4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SubttuloCar" w:customStyle="1">
    <w:name w:val="Subtítulo Car"/>
    <w:basedOn w:val="Fuentedeprrafopredeter"/>
    <w:link w:val="Subttulo"/>
    <w:uiPriority w:val="11"/>
    <w:rsid w:val="004740A4"/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 w:val="1"/>
    <w:rsid w:val="004740A4"/>
    <w:pPr>
      <w:spacing w:before="160"/>
      <w:jc w:val="center"/>
    </w:pPr>
    <w:rPr>
      <w:i w:val="1"/>
      <w:iCs w:val="1"/>
      <w:color w:val="404040" w:themeColor="text1" w:themeTint="0000BF"/>
    </w:rPr>
  </w:style>
  <w:style w:type="character" w:styleId="CitaCar" w:customStyle="1">
    <w:name w:val="Cita Car"/>
    <w:basedOn w:val="Fuentedeprrafopredeter"/>
    <w:link w:val="Cita"/>
    <w:uiPriority w:val="29"/>
    <w:rsid w:val="004740A4"/>
    <w:rPr>
      <w:i w:val="1"/>
      <w:iCs w:val="1"/>
      <w:color w:val="404040" w:themeColor="text1" w:themeTint="0000BF"/>
    </w:rPr>
  </w:style>
  <w:style w:type="paragraph" w:styleId="Prrafodelista">
    <w:name w:val="List Paragraph"/>
    <w:basedOn w:val="Normal"/>
    <w:uiPriority w:val="34"/>
    <w:qFormat w:val="1"/>
    <w:rsid w:val="004740A4"/>
    <w:pPr>
      <w:ind w:left="720"/>
      <w:contextualSpacing w:val="1"/>
    </w:pPr>
  </w:style>
  <w:style w:type="character" w:styleId="nfasisintenso">
    <w:name w:val="Intense Emphasis"/>
    <w:basedOn w:val="Fuentedeprrafopredeter"/>
    <w:uiPriority w:val="21"/>
    <w:qFormat w:val="1"/>
    <w:rsid w:val="004740A4"/>
    <w:rPr>
      <w:i w:val="1"/>
      <w:iCs w:val="1"/>
      <w:color w:val="0f4761" w:themeColor="accent1" w:themeShade="0000BF"/>
    </w:rPr>
  </w:style>
  <w:style w:type="paragraph" w:styleId="Citadestacada">
    <w:name w:val="Intense Quote"/>
    <w:basedOn w:val="Normal"/>
    <w:next w:val="Normal"/>
    <w:link w:val="CitadestacadaCar"/>
    <w:uiPriority w:val="30"/>
    <w:qFormat w:val="1"/>
    <w:rsid w:val="004740A4"/>
    <w:pPr>
      <w:pBdr>
        <w:top w:color="0f4761" w:space="10" w:sz="4" w:themeColor="accent1" w:themeShade="0000BF" w:val="single"/>
        <w:bottom w:color="0f4761" w:space="10" w:sz="4" w:themeColor="accent1" w:themeShade="0000BF" w:val="single"/>
      </w:pBdr>
      <w:spacing w:after="360" w:before="360"/>
      <w:ind w:left="864" w:right="864"/>
      <w:jc w:val="center"/>
    </w:pPr>
    <w:rPr>
      <w:i w:val="1"/>
      <w:iCs w:val="1"/>
      <w:color w:val="0f4761" w:themeColor="accent1" w:themeShade="0000BF"/>
    </w:rPr>
  </w:style>
  <w:style w:type="character" w:styleId="CitadestacadaCar" w:customStyle="1">
    <w:name w:val="Cita destacada Car"/>
    <w:basedOn w:val="Fuentedeprrafopredeter"/>
    <w:link w:val="Citadestacada"/>
    <w:uiPriority w:val="30"/>
    <w:rsid w:val="004740A4"/>
    <w:rPr>
      <w:i w:val="1"/>
      <w:iCs w:val="1"/>
      <w:color w:val="0f4761" w:themeColor="accent1" w:themeShade="0000BF"/>
    </w:rPr>
  </w:style>
  <w:style w:type="character" w:styleId="Referenciaintensa">
    <w:name w:val="Intense Reference"/>
    <w:basedOn w:val="Fuentedeprrafopredeter"/>
    <w:uiPriority w:val="32"/>
    <w:qFormat w:val="1"/>
    <w:rsid w:val="004740A4"/>
    <w:rPr>
      <w:b w:val="1"/>
      <w:bCs w:val="1"/>
      <w:smallCaps w:val="1"/>
      <w:color w:val="0f4761" w:themeColor="accent1" w:themeShade="0000BF"/>
      <w:spacing w:val="5"/>
    </w:rPr>
  </w:style>
  <w:style w:type="paragraph" w:styleId="Encabezado">
    <w:name w:val="header"/>
    <w:basedOn w:val="Normal"/>
    <w:link w:val="EncabezadoCar"/>
    <w:uiPriority w:val="99"/>
    <w:unhideWhenUsed w:val="1"/>
    <w:rsid w:val="00C1795E"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C1795E"/>
  </w:style>
  <w:style w:type="paragraph" w:styleId="Piedepgina">
    <w:name w:val="footer"/>
    <w:basedOn w:val="Normal"/>
    <w:link w:val="PiedepginaCar"/>
    <w:uiPriority w:val="99"/>
    <w:unhideWhenUsed w:val="1"/>
    <w:rsid w:val="00C1795E"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C1795E"/>
  </w:style>
  <w:style w:type="paragraph" w:styleId="Subtitle">
    <w:name w:val="Subtitle"/>
    <w:basedOn w:val="Normal"/>
    <w:next w:val="Normal"/>
    <w:pPr/>
    <w:rPr>
      <w:color w:val="595959"/>
      <w:sz w:val="28"/>
      <w:szCs w:val="2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-regular.ttf"/><Relationship Id="rId2" Type="http://schemas.openxmlformats.org/officeDocument/2006/relationships/font" Target="fonts/Play-bold.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uzN9qb9fKueFCa1AzqCV27ozuZQ==">CgMxLjA4AHIhMXFvMXRyX0hxWE9lb2pzd3U5SU4tUHU1aTBFWG44cWNN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2026-01-10T22:57:00Z</dcterms:created>
  <dc:creator>Mónica Patiño</dc:creator>
</cp:coreProperties>
</file>